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3C" w:rsidRPr="00197942" w:rsidRDefault="00A02446" w:rsidP="007F52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TRUSTEES</w:t>
      </w:r>
    </w:p>
    <w:p w:rsidR="007F523C" w:rsidRDefault="00703107" w:rsidP="003A2EBF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Greg Elder, </w:t>
      </w:r>
      <w:r w:rsidR="007F523C" w:rsidRPr="00197942">
        <w:rPr>
          <w:rFonts w:ascii="Georgia" w:hAnsi="Georgia"/>
          <w:sz w:val="22"/>
          <w:szCs w:val="22"/>
        </w:rPr>
        <w:t xml:space="preserve">Evergreen Middle School </w:t>
      </w:r>
      <w:r w:rsidRPr="00197942">
        <w:rPr>
          <w:rFonts w:ascii="Georgia" w:hAnsi="Georgia"/>
          <w:sz w:val="22"/>
          <w:szCs w:val="22"/>
        </w:rPr>
        <w:t>Teacher</w:t>
      </w:r>
    </w:p>
    <w:p w:rsidR="003A2EBF" w:rsidRPr="00197942" w:rsidRDefault="003A2EBF" w:rsidP="003A2EBF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Larry Fleckenstein</w:t>
      </w:r>
      <w:r w:rsidRPr="00197942">
        <w:rPr>
          <w:rFonts w:ascii="Georgia" w:hAnsi="Georgia"/>
          <w:sz w:val="22"/>
          <w:szCs w:val="22"/>
        </w:rPr>
        <w:t>, Assistant Superintendent Teaching and Learning</w:t>
      </w:r>
    </w:p>
    <w:p w:rsidR="00A02446" w:rsidRPr="00197942" w:rsidRDefault="00636412" w:rsidP="00A86DF8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Adam Goldstein</w:t>
      </w:r>
      <w:r w:rsidR="00703107" w:rsidRPr="00197942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UniServ</w:t>
      </w:r>
      <w:proofErr w:type="spellEnd"/>
      <w:r>
        <w:rPr>
          <w:rFonts w:ascii="Georgia" w:hAnsi="Georgia"/>
          <w:sz w:val="22"/>
          <w:szCs w:val="22"/>
        </w:rPr>
        <w:t xml:space="preserve"> Director</w:t>
      </w:r>
    </w:p>
    <w:p w:rsidR="003A2EBF" w:rsidRPr="00197942" w:rsidRDefault="003A2EBF" w:rsidP="003A2EBF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Susan Lindsey, Jackson Elementary Teacher</w:t>
      </w:r>
    </w:p>
    <w:p w:rsidR="00A86DF8" w:rsidRPr="00197942" w:rsidRDefault="00A86DF8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Jeff Moore</w:t>
      </w:r>
      <w:r w:rsidR="00703107" w:rsidRPr="00197942">
        <w:rPr>
          <w:rFonts w:ascii="Georgia" w:hAnsi="Georgia"/>
          <w:sz w:val="22"/>
          <w:szCs w:val="22"/>
        </w:rPr>
        <w:t xml:space="preserve">, </w:t>
      </w:r>
      <w:r w:rsidRPr="00197942">
        <w:rPr>
          <w:rFonts w:ascii="Georgia" w:hAnsi="Georgia"/>
          <w:sz w:val="22"/>
          <w:szCs w:val="22"/>
        </w:rPr>
        <w:t xml:space="preserve">Executive Director </w:t>
      </w:r>
      <w:r w:rsidR="00703107" w:rsidRPr="00197942">
        <w:rPr>
          <w:rFonts w:ascii="Georgia" w:hAnsi="Georgia"/>
          <w:sz w:val="22"/>
          <w:szCs w:val="22"/>
        </w:rPr>
        <w:t>Finance and Business Services</w:t>
      </w:r>
    </w:p>
    <w:p w:rsidR="00A02446" w:rsidRPr="00197942" w:rsidRDefault="00703107" w:rsidP="00A86DF8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Kelly Shepherd, </w:t>
      </w:r>
      <w:r w:rsidR="00A02446" w:rsidRPr="00197942">
        <w:rPr>
          <w:rFonts w:ascii="Georgia" w:hAnsi="Georgia"/>
          <w:sz w:val="22"/>
          <w:szCs w:val="22"/>
        </w:rPr>
        <w:t>Principal, Sequoia High School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STAFF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Darla Van Duren, Trust Administrator – District Accountant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Kellee Newcomb, Trust Recorder – Executive Staff Assistant</w:t>
      </w:r>
    </w:p>
    <w:p w:rsidR="00703107" w:rsidRPr="00197942" w:rsidRDefault="00C216AB" w:rsidP="00703107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Shelly Henderson</w:t>
      </w:r>
      <w:r w:rsidR="00703107" w:rsidRPr="00197942">
        <w:rPr>
          <w:rFonts w:ascii="Georgia" w:hAnsi="Georgia"/>
          <w:sz w:val="22"/>
          <w:szCs w:val="22"/>
        </w:rPr>
        <w:t xml:space="preserve"> – Wellness Coordinator</w:t>
      </w:r>
    </w:p>
    <w:p w:rsidR="00A02446" w:rsidRPr="00197942" w:rsidRDefault="00593C73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Debbie Kovacs</w:t>
      </w:r>
      <w:r w:rsidR="00A02446" w:rsidRPr="00197942">
        <w:rPr>
          <w:rFonts w:ascii="Georgia" w:hAnsi="Georgia"/>
          <w:sz w:val="22"/>
          <w:szCs w:val="22"/>
        </w:rPr>
        <w:t xml:space="preserve"> –Executive Director Human Resources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Randi Seaberg –Director Human Resources</w:t>
      </w:r>
    </w:p>
    <w:p w:rsidR="00A02446" w:rsidRPr="00197942" w:rsidRDefault="00C216AB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Gayla Jenner</w:t>
      </w:r>
      <w:r w:rsidR="00A02446" w:rsidRPr="00197942">
        <w:rPr>
          <w:rFonts w:ascii="Georgia" w:hAnsi="Georgia"/>
          <w:sz w:val="22"/>
          <w:szCs w:val="22"/>
        </w:rPr>
        <w:t xml:space="preserve"> – Payroll </w:t>
      </w:r>
      <w:r w:rsidR="003A2EBF">
        <w:rPr>
          <w:rFonts w:ascii="Georgia" w:hAnsi="Georgia"/>
          <w:sz w:val="22"/>
          <w:szCs w:val="22"/>
        </w:rPr>
        <w:t>Director</w:t>
      </w:r>
    </w:p>
    <w:p w:rsidR="00A02446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Cris Bosket – Benefits Technician</w:t>
      </w:r>
    </w:p>
    <w:p w:rsidR="00BA5F4A" w:rsidRPr="00197942" w:rsidRDefault="00330077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Angela Erickson</w:t>
      </w:r>
      <w:r w:rsidR="00BA5F4A">
        <w:rPr>
          <w:rFonts w:ascii="Georgia" w:hAnsi="Georgia"/>
          <w:sz w:val="22"/>
          <w:szCs w:val="22"/>
        </w:rPr>
        <w:t xml:space="preserve"> – Benefits Technician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THIRD PARTY ADMINISTRATORS, CONSULTANTS AND ADVISORS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  <w:u w:val="single"/>
        </w:rPr>
        <w:t>Attorney</w:t>
      </w:r>
    </w:p>
    <w:p w:rsidR="00A02446" w:rsidRPr="00197942" w:rsidRDefault="00C216AB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Perkins Coie – Melanie Curtice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Auditors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Toyer, Dietrich &amp; Associates – Bruce Dietrich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Benefits Consultant</w:t>
      </w:r>
    </w:p>
    <w:p w:rsidR="00A02446" w:rsidRPr="00197942" w:rsidRDefault="00A02446" w:rsidP="00577EE7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</w:t>
      </w:r>
      <w:r w:rsidR="00577EE7">
        <w:rPr>
          <w:rFonts w:ascii="Georgia" w:hAnsi="Georgia"/>
          <w:sz w:val="22"/>
          <w:szCs w:val="22"/>
        </w:rPr>
        <w:t>ercer Health &amp; Benefits</w:t>
      </w:r>
      <w:r w:rsidRPr="00197942">
        <w:rPr>
          <w:rFonts w:ascii="Georgia" w:hAnsi="Georgia"/>
          <w:sz w:val="22"/>
          <w:szCs w:val="22"/>
        </w:rPr>
        <w:t xml:space="preserve"> – Sean White (Principal and Client Relationship Manager)</w:t>
      </w:r>
      <w:r w:rsidR="007E09B4">
        <w:rPr>
          <w:rFonts w:ascii="Georgia" w:hAnsi="Georgia"/>
          <w:sz w:val="22"/>
          <w:szCs w:val="22"/>
        </w:rPr>
        <w:t>, Katy Rebar,</w:t>
      </w:r>
      <w:r w:rsidRPr="00197942">
        <w:rPr>
          <w:rFonts w:ascii="Georgia" w:hAnsi="Georgia"/>
          <w:sz w:val="22"/>
          <w:szCs w:val="22"/>
        </w:rPr>
        <w:t xml:space="preserve"> an</w:t>
      </w:r>
      <w:r w:rsidR="00577EE7">
        <w:rPr>
          <w:rFonts w:ascii="Georgia" w:hAnsi="Georgia"/>
          <w:sz w:val="22"/>
          <w:szCs w:val="22"/>
        </w:rPr>
        <w:t xml:space="preserve">d </w:t>
      </w:r>
      <w:r w:rsidR="00C216AB">
        <w:rPr>
          <w:rFonts w:ascii="Georgia" w:hAnsi="Georgia"/>
          <w:sz w:val="22"/>
          <w:szCs w:val="22"/>
        </w:rPr>
        <w:t>Nick Albert</w:t>
      </w:r>
      <w:r w:rsidRPr="00197942">
        <w:rPr>
          <w:rFonts w:ascii="Georgia" w:hAnsi="Georgia"/>
          <w:sz w:val="22"/>
          <w:szCs w:val="22"/>
        </w:rPr>
        <w:t xml:space="preserve"> (</w:t>
      </w:r>
      <w:r w:rsidR="007E09B4">
        <w:rPr>
          <w:rFonts w:ascii="Georgia" w:hAnsi="Georgia"/>
          <w:sz w:val="22"/>
          <w:szCs w:val="22"/>
        </w:rPr>
        <w:t xml:space="preserve">Senior </w:t>
      </w:r>
      <w:r w:rsidR="00577EE7">
        <w:rPr>
          <w:rFonts w:ascii="Georgia" w:hAnsi="Georgia"/>
          <w:sz w:val="22"/>
          <w:szCs w:val="22"/>
        </w:rPr>
        <w:t>Actuarial</w:t>
      </w:r>
      <w:r w:rsidRPr="00197942">
        <w:rPr>
          <w:rFonts w:ascii="Georgia" w:hAnsi="Georgia"/>
          <w:sz w:val="22"/>
          <w:szCs w:val="22"/>
        </w:rPr>
        <w:t xml:space="preserve"> Analyst)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Insurance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Fiduciary </w:t>
      </w:r>
      <w:r w:rsidR="00703107" w:rsidRPr="00197942">
        <w:rPr>
          <w:rFonts w:ascii="Georgia" w:hAnsi="Georgia"/>
          <w:sz w:val="22"/>
          <w:szCs w:val="22"/>
        </w:rPr>
        <w:t xml:space="preserve">Liability </w:t>
      </w:r>
      <w:r w:rsidRPr="00197942">
        <w:rPr>
          <w:rFonts w:ascii="Georgia" w:hAnsi="Georgia"/>
          <w:sz w:val="22"/>
          <w:szCs w:val="22"/>
        </w:rPr>
        <w:t xml:space="preserve">Insurance – </w:t>
      </w:r>
      <w:r w:rsidR="005616BD">
        <w:rPr>
          <w:rFonts w:ascii="Georgia" w:hAnsi="Georgia"/>
          <w:sz w:val="22"/>
          <w:szCs w:val="22"/>
        </w:rPr>
        <w:t>Mars</w:t>
      </w:r>
      <w:r w:rsidR="00703107" w:rsidRPr="00197942">
        <w:rPr>
          <w:rFonts w:ascii="Georgia" w:hAnsi="Georgia"/>
          <w:sz w:val="22"/>
          <w:szCs w:val="22"/>
        </w:rPr>
        <w:t xml:space="preserve">h U.S. Consumer underwritten by </w:t>
      </w:r>
      <w:r w:rsidRPr="00197942">
        <w:rPr>
          <w:rFonts w:ascii="Georgia" w:hAnsi="Georgia"/>
          <w:sz w:val="22"/>
          <w:szCs w:val="22"/>
        </w:rPr>
        <w:t>Chubb Group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FINANCIAL MANAGEMENT</w:t>
      </w:r>
    </w:p>
    <w:p w:rsidR="00703107" w:rsidRPr="00197942" w:rsidRDefault="00703107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Bank – Investments</w:t>
      </w:r>
    </w:p>
    <w:p w:rsidR="00703107" w:rsidRPr="00197942" w:rsidRDefault="003A2EBF" w:rsidP="00703107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 Bank</w:t>
      </w:r>
      <w:bookmarkStart w:id="0" w:name="_GoBack"/>
      <w:bookmarkEnd w:id="0"/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Bank</w:t>
      </w:r>
      <w:r w:rsidR="00703107" w:rsidRPr="00197942">
        <w:rPr>
          <w:rFonts w:ascii="Georgia" w:hAnsi="Georgia"/>
          <w:sz w:val="22"/>
          <w:szCs w:val="22"/>
          <w:u w:val="single"/>
        </w:rPr>
        <w:t xml:space="preserve"> – Checking </w:t>
      </w:r>
    </w:p>
    <w:p w:rsidR="00A02446" w:rsidRPr="00197942" w:rsidRDefault="003A2EBF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Union Bank</w:t>
      </w:r>
    </w:p>
    <w:p w:rsidR="00A02446" w:rsidRPr="00197942" w:rsidRDefault="00A02446" w:rsidP="00703107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Investment Consultant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proofErr w:type="spellStart"/>
      <w:r w:rsidRPr="00197942">
        <w:rPr>
          <w:rFonts w:ascii="Georgia" w:hAnsi="Georgia"/>
          <w:sz w:val="22"/>
          <w:szCs w:val="22"/>
        </w:rPr>
        <w:t>Hyas</w:t>
      </w:r>
      <w:proofErr w:type="spellEnd"/>
      <w:r w:rsidRPr="00197942">
        <w:rPr>
          <w:rFonts w:ascii="Georgia" w:hAnsi="Georgia"/>
          <w:sz w:val="22"/>
          <w:szCs w:val="22"/>
        </w:rPr>
        <w:t xml:space="preserve"> Group, Jayson Davidson</w:t>
      </w:r>
    </w:p>
    <w:p w:rsidR="00A02446" w:rsidRPr="00197942" w:rsidRDefault="00A02446" w:rsidP="00703107">
      <w:pPr>
        <w:tabs>
          <w:tab w:val="left" w:pos="360"/>
        </w:tabs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Investment Manager</w:t>
      </w:r>
    </w:p>
    <w:p w:rsidR="00A02446" w:rsidRPr="00197942" w:rsidRDefault="00A02446" w:rsidP="00A02446">
      <w:pPr>
        <w:tabs>
          <w:tab w:val="left" w:pos="360"/>
        </w:tabs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Becker </w:t>
      </w:r>
      <w:r w:rsidR="00577EE7">
        <w:rPr>
          <w:rFonts w:ascii="Georgia" w:hAnsi="Georgia"/>
          <w:sz w:val="22"/>
          <w:szCs w:val="22"/>
        </w:rPr>
        <w:t>Capital Management, Inc.</w:t>
      </w: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</w:rPr>
        <w:br w:type="page"/>
      </w:r>
      <w:r w:rsidRPr="00197942">
        <w:rPr>
          <w:rFonts w:ascii="Georgia" w:hAnsi="Georgia"/>
          <w:b/>
          <w:sz w:val="22"/>
          <w:szCs w:val="22"/>
          <w:u w:val="single"/>
        </w:rPr>
        <w:lastRenderedPageBreak/>
        <w:t>BASIC BENEFITS</w:t>
      </w:r>
    </w:p>
    <w:p w:rsidR="00197942" w:rsidRPr="00197942" w:rsidRDefault="00197942" w:rsidP="00197942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Medical (</w:t>
      </w:r>
      <w:r w:rsidR="00577EE7">
        <w:rPr>
          <w:rFonts w:ascii="Georgia" w:hAnsi="Georgia"/>
          <w:sz w:val="22"/>
          <w:szCs w:val="22"/>
          <w:u w:val="single"/>
        </w:rPr>
        <w:t>includes prescription</w:t>
      </w:r>
      <w:r w:rsidRPr="00197942">
        <w:rPr>
          <w:rFonts w:ascii="Georgia" w:hAnsi="Georgia"/>
          <w:sz w:val="22"/>
          <w:szCs w:val="22"/>
          <w:u w:val="single"/>
        </w:rPr>
        <w:t>)</w:t>
      </w:r>
    </w:p>
    <w:p w:rsidR="00A02446" w:rsidRPr="00197942" w:rsidRDefault="00C216AB" w:rsidP="00A02446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Aetna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Group Health Cooperative HMO (Health Maintenance Organization)</w:t>
      </w:r>
    </w:p>
    <w:p w:rsidR="00A02446" w:rsidRPr="00197942" w:rsidRDefault="00703107" w:rsidP="00A02446">
      <w:pPr>
        <w:pStyle w:val="NormalWeb"/>
        <w:spacing w:before="0" w:beforeAutospacing="0" w:after="0" w:afterAutospacing="0"/>
        <w:ind w:left="720" w:right="72"/>
        <w:rPr>
          <w:rFonts w:ascii="Georgia" w:hAnsi="Georgia" w:cs="Times New Roman"/>
          <w:sz w:val="22"/>
          <w:szCs w:val="22"/>
        </w:rPr>
      </w:pPr>
      <w:r w:rsidRPr="00197942">
        <w:rPr>
          <w:rFonts w:ascii="Georgia" w:hAnsi="Georgia" w:cs="Times New Roman"/>
          <w:sz w:val="22"/>
          <w:szCs w:val="22"/>
        </w:rPr>
        <w:t>C</w:t>
      </w:r>
      <w:r w:rsidR="00A02446" w:rsidRPr="00197942">
        <w:rPr>
          <w:rFonts w:ascii="Georgia" w:hAnsi="Georgia" w:cs="Times New Roman"/>
          <w:sz w:val="22"/>
          <w:szCs w:val="22"/>
        </w:rPr>
        <w:t>overage is available for all eligible empl</w:t>
      </w:r>
      <w:r w:rsidR="00577EE7">
        <w:rPr>
          <w:rFonts w:ascii="Georgia" w:hAnsi="Georgia" w:cs="Times New Roman"/>
          <w:sz w:val="22"/>
          <w:szCs w:val="22"/>
        </w:rPr>
        <w:t>oyees with a benefit FTE of .333</w:t>
      </w:r>
      <w:r w:rsidR="00A02446" w:rsidRPr="00197942">
        <w:rPr>
          <w:rFonts w:ascii="Georgia" w:hAnsi="Georgia" w:cs="Times New Roman"/>
          <w:sz w:val="22"/>
          <w:szCs w:val="22"/>
        </w:rPr>
        <w:t xml:space="preserve"> and above, spouse and their dependents up to age 26. 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tabs>
          <w:tab w:val="left" w:pos="360"/>
        </w:tabs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Prescriptions included with above</w:t>
      </w:r>
    </w:p>
    <w:p w:rsidR="00197942" w:rsidRPr="00197942" w:rsidRDefault="00C216AB" w:rsidP="00A02446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Aetna </w:t>
      </w:r>
      <w:r w:rsidR="00636412">
        <w:rPr>
          <w:rFonts w:ascii="Georgia" w:hAnsi="Georgia"/>
          <w:sz w:val="22"/>
          <w:szCs w:val="22"/>
        </w:rPr>
        <w:t>RX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Dental</w:t>
      </w:r>
    </w:p>
    <w:p w:rsidR="00A02446" w:rsidRPr="00197942" w:rsidRDefault="003A2EBF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WEA—</w:t>
      </w:r>
      <w:r w:rsidR="00A02446" w:rsidRPr="00197942">
        <w:rPr>
          <w:rFonts w:ascii="Georgia" w:hAnsi="Georgia"/>
          <w:sz w:val="22"/>
          <w:szCs w:val="22"/>
        </w:rPr>
        <w:t>Washington Dental Service</w:t>
      </w:r>
    </w:p>
    <w:p w:rsidR="00A02446" w:rsidRPr="00197942" w:rsidRDefault="003A2EBF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WEA—</w:t>
      </w:r>
      <w:r w:rsidR="00A02446" w:rsidRPr="00197942">
        <w:rPr>
          <w:rFonts w:ascii="Georgia" w:hAnsi="Georgia"/>
          <w:sz w:val="22"/>
          <w:szCs w:val="22"/>
        </w:rPr>
        <w:t>Willamette Dental Plan</w:t>
      </w:r>
    </w:p>
    <w:p w:rsidR="00A02446" w:rsidRPr="00197942" w:rsidRDefault="00A02446" w:rsidP="00A02446">
      <w:pPr>
        <w:tabs>
          <w:tab w:val="left" w:pos="720"/>
        </w:tabs>
        <w:ind w:left="720"/>
        <w:rPr>
          <w:rFonts w:ascii="Georgia" w:hAnsi="Georgia"/>
          <w:sz w:val="22"/>
          <w:szCs w:val="22"/>
        </w:rPr>
      </w:pPr>
    </w:p>
    <w:p w:rsidR="00577EE7" w:rsidRDefault="00577EE7" w:rsidP="00A02446">
      <w:pPr>
        <w:ind w:left="36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Vision</w:t>
      </w:r>
    </w:p>
    <w:p w:rsidR="00577EE7" w:rsidRDefault="00577EE7" w:rsidP="00577EE7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MetLife </w:t>
      </w:r>
    </w:p>
    <w:p w:rsidR="00636412" w:rsidRPr="00577EE7" w:rsidRDefault="00636412" w:rsidP="00577EE7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Long Term Disability</w:t>
      </w:r>
    </w:p>
    <w:p w:rsidR="00577EE7" w:rsidRDefault="00577EE7" w:rsidP="00577EE7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Met</w:t>
      </w:r>
      <w:r w:rsidR="00636412">
        <w:rPr>
          <w:rFonts w:ascii="Georgia" w:hAnsi="Georgia"/>
          <w:sz w:val="22"/>
          <w:szCs w:val="22"/>
        </w:rPr>
        <w:t>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Life Insurance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Accidental Death and Dismemberment Plan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Employee Assistance Program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Magellan </w:t>
      </w:r>
      <w:r w:rsidR="00577EE7">
        <w:rPr>
          <w:rFonts w:ascii="Georgia" w:hAnsi="Georgia"/>
          <w:sz w:val="22"/>
          <w:szCs w:val="22"/>
        </w:rPr>
        <w:t>Behavior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OPTIONAL BENEFITS—Paid by Employee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Additional Optional Life Insurance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 xml:space="preserve">Voluntary Short Term Disability Insurance (Salary Insurance) – </w:t>
      </w:r>
      <w:r w:rsidR="00E05318" w:rsidRPr="00197942">
        <w:rPr>
          <w:rFonts w:ascii="Georgia" w:hAnsi="Georgia"/>
          <w:sz w:val="22"/>
          <w:szCs w:val="22"/>
        </w:rPr>
        <w:t>MetLife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Long Term Care Plan – Unum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BENEFITS MANAGED BY THE DISTRICT (not by the ESEBT)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Flexible Spending Accounts (FSAs – Dependent Care &amp; Health Care)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Tax Sheltered Annuity Plan</w:t>
      </w:r>
    </w:p>
    <w:p w:rsidR="00A02446" w:rsidRPr="00197942" w:rsidRDefault="00197942" w:rsidP="00A02446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Health Savings Accounts (HSA</w:t>
      </w:r>
      <w:r w:rsidR="00703107" w:rsidRPr="00197942">
        <w:rPr>
          <w:rFonts w:ascii="Georgia" w:hAnsi="Georgia"/>
          <w:sz w:val="22"/>
          <w:szCs w:val="22"/>
        </w:rPr>
        <w:t>)</w:t>
      </w: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br w:type="page"/>
      </w:r>
      <w:r w:rsidRPr="00197942">
        <w:rPr>
          <w:rFonts w:ascii="Georgia" w:hAnsi="Georgia"/>
          <w:b/>
          <w:sz w:val="22"/>
          <w:szCs w:val="22"/>
          <w:u w:val="single"/>
        </w:rPr>
        <w:lastRenderedPageBreak/>
        <w:t>EXTERNAL SUPPORT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Tobacco cessation</w:t>
      </w:r>
    </w:p>
    <w:p w:rsidR="00A02446" w:rsidRPr="00197942" w:rsidRDefault="00703107" w:rsidP="00A02446">
      <w:pPr>
        <w:ind w:left="720"/>
        <w:rPr>
          <w:rFonts w:ascii="Georgia" w:hAnsi="Georgia"/>
          <w:sz w:val="22"/>
          <w:szCs w:val="22"/>
        </w:rPr>
      </w:pPr>
      <w:proofErr w:type="spellStart"/>
      <w:r w:rsidRPr="00197942">
        <w:rPr>
          <w:rFonts w:ascii="Georgia" w:hAnsi="Georgia"/>
          <w:sz w:val="22"/>
          <w:szCs w:val="22"/>
        </w:rPr>
        <w:t>Alere</w:t>
      </w:r>
      <w:proofErr w:type="spellEnd"/>
      <w:r w:rsidRPr="00197942">
        <w:rPr>
          <w:rFonts w:ascii="Georgia" w:hAnsi="Georgia"/>
          <w:sz w:val="22"/>
          <w:szCs w:val="22"/>
        </w:rPr>
        <w:t xml:space="preserve"> Wellbeing</w:t>
      </w:r>
      <w:r w:rsidR="00577EE7">
        <w:rPr>
          <w:rFonts w:ascii="Georgia" w:hAnsi="Georgia"/>
          <w:sz w:val="22"/>
          <w:szCs w:val="22"/>
        </w:rPr>
        <w:t xml:space="preserve"> (Quit for Life program)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Weight management (Wellness Program)</w:t>
      </w:r>
    </w:p>
    <w:p w:rsidR="00A02446" w:rsidRPr="00197942" w:rsidRDefault="00A02446" w:rsidP="00A02446">
      <w:pPr>
        <w:ind w:left="7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Weight Watchers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INTERNAL SUPPORT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  <w:u w:val="single"/>
        </w:rPr>
        <w:t>Wellness Program</w:t>
      </w:r>
      <w:r w:rsidRPr="00197942">
        <w:rPr>
          <w:rFonts w:ascii="Georgia" w:hAnsi="Georgia"/>
          <w:sz w:val="22"/>
          <w:szCs w:val="22"/>
        </w:rPr>
        <w:t xml:space="preserve">: Health risk assessment, lifestyle coaching &amp; web portal </w:t>
      </w:r>
      <w:r w:rsidR="00330077">
        <w:rPr>
          <w:rFonts w:ascii="Georgia" w:hAnsi="Georgia"/>
          <w:sz w:val="22"/>
          <w:szCs w:val="22"/>
        </w:rPr>
        <w:t>administ</w:t>
      </w:r>
      <w:r w:rsidR="004C7809">
        <w:rPr>
          <w:rFonts w:ascii="Georgia" w:hAnsi="Georgia"/>
          <w:sz w:val="22"/>
          <w:szCs w:val="22"/>
        </w:rPr>
        <w:t>ration—Shelly Henderson</w:t>
      </w:r>
      <w:r w:rsidRPr="00197942">
        <w:rPr>
          <w:rFonts w:ascii="Georgia" w:hAnsi="Georgia"/>
          <w:sz w:val="22"/>
          <w:szCs w:val="22"/>
        </w:rPr>
        <w:t xml:space="preserve"> – Wellness Coordinator</w:t>
      </w:r>
    </w:p>
    <w:p w:rsidR="00A02446" w:rsidRPr="00197942" w:rsidRDefault="00A02446" w:rsidP="00A02446">
      <w:pPr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4"/>
        </w:numPr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TRUST FINANCES</w:t>
      </w:r>
    </w:p>
    <w:p w:rsidR="00A02446" w:rsidRPr="00197942" w:rsidRDefault="00A02446" w:rsidP="00A02446">
      <w:pPr>
        <w:spacing w:before="120"/>
        <w:ind w:left="36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Trust’s fiscal year = July 1 to June 30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  <w:u w:val="single"/>
        </w:rPr>
      </w:pPr>
      <w:r w:rsidRPr="00197942">
        <w:rPr>
          <w:rFonts w:ascii="Georgia" w:hAnsi="Georgia"/>
          <w:sz w:val="22"/>
          <w:szCs w:val="22"/>
          <w:u w:val="single"/>
        </w:rPr>
        <w:t>Cash Flow into the Trust: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state pays an allocation to the district</w:t>
      </w:r>
      <w:r w:rsidR="003A2EBF">
        <w:rPr>
          <w:rFonts w:ascii="Georgia" w:hAnsi="Georgia"/>
          <w:sz w:val="22"/>
          <w:szCs w:val="22"/>
        </w:rPr>
        <w:t xml:space="preserve"> of approximately $7</w:t>
      </w:r>
      <w:r w:rsidR="00577EE7">
        <w:rPr>
          <w:rFonts w:ascii="Georgia" w:hAnsi="Georgia"/>
          <w:sz w:val="22"/>
          <w:szCs w:val="22"/>
        </w:rPr>
        <w:t>8</w:t>
      </w:r>
      <w:r w:rsidR="003A2EBF">
        <w:rPr>
          <w:rFonts w:ascii="Georgia" w:hAnsi="Georgia"/>
          <w:sz w:val="22"/>
          <w:szCs w:val="22"/>
        </w:rPr>
        <w:t>0</w:t>
      </w:r>
      <w:r w:rsidRPr="00197942">
        <w:rPr>
          <w:rFonts w:ascii="Georgia" w:hAnsi="Georgia"/>
          <w:sz w:val="22"/>
          <w:szCs w:val="22"/>
        </w:rPr>
        <w:t xml:space="preserve"> per month per FTE (per S275) for health care, and the district provides this entire a</w:t>
      </w:r>
      <w:r w:rsidR="00330077">
        <w:rPr>
          <w:rFonts w:ascii="Georgia" w:hAnsi="Georgia"/>
          <w:sz w:val="22"/>
          <w:szCs w:val="22"/>
        </w:rPr>
        <w:t xml:space="preserve">mount to the Trust each month. </w:t>
      </w:r>
      <w:r w:rsidRPr="00197942">
        <w:rPr>
          <w:rFonts w:ascii="Georgia" w:hAnsi="Georgia"/>
          <w:sz w:val="22"/>
          <w:szCs w:val="22"/>
        </w:rPr>
        <w:t>In addition, the dist</w:t>
      </w:r>
      <w:r w:rsidR="003A2EBF">
        <w:rPr>
          <w:rFonts w:ascii="Georgia" w:hAnsi="Georgia"/>
          <w:sz w:val="22"/>
          <w:szCs w:val="22"/>
        </w:rPr>
        <w:t>rict provides the Trust with $7</w:t>
      </w:r>
      <w:r w:rsidRPr="00197942">
        <w:rPr>
          <w:rFonts w:ascii="Georgia" w:hAnsi="Georgia"/>
          <w:sz w:val="22"/>
          <w:szCs w:val="22"/>
        </w:rPr>
        <w:t>8</w:t>
      </w:r>
      <w:r w:rsidR="003A2EBF">
        <w:rPr>
          <w:rFonts w:ascii="Georgia" w:hAnsi="Georgia"/>
          <w:sz w:val="22"/>
          <w:szCs w:val="22"/>
        </w:rPr>
        <w:t>0</w:t>
      </w:r>
      <w:r w:rsidRPr="00197942">
        <w:rPr>
          <w:rFonts w:ascii="Georgia" w:hAnsi="Georgia"/>
          <w:sz w:val="22"/>
          <w:szCs w:val="22"/>
        </w:rPr>
        <w:t xml:space="preserve"> per FTE for all employees the state does not </w:t>
      </w:r>
      <w:r w:rsidR="00330077">
        <w:rPr>
          <w:rFonts w:ascii="Georgia" w:hAnsi="Georgia"/>
          <w:sz w:val="22"/>
          <w:szCs w:val="22"/>
        </w:rPr>
        <w:t xml:space="preserve">include in their calculations. </w:t>
      </w:r>
      <w:r w:rsidRPr="00197942">
        <w:rPr>
          <w:rFonts w:ascii="Georgia" w:hAnsi="Georgia"/>
          <w:sz w:val="22"/>
          <w:szCs w:val="22"/>
        </w:rPr>
        <w:t>The district also pays for those employees with less than .333 FTE and employees that do not elect to have heal</w:t>
      </w:r>
      <w:r w:rsidR="00330077">
        <w:rPr>
          <w:rFonts w:ascii="Georgia" w:hAnsi="Georgia"/>
          <w:sz w:val="22"/>
          <w:szCs w:val="22"/>
        </w:rPr>
        <w:t xml:space="preserve">th benefits through the Trust. </w:t>
      </w:r>
      <w:r w:rsidRPr="00197942">
        <w:rPr>
          <w:rFonts w:ascii="Georgia" w:hAnsi="Georgia"/>
          <w:sz w:val="22"/>
          <w:szCs w:val="22"/>
        </w:rPr>
        <w:t xml:space="preserve">The net result is the district </w:t>
      </w:r>
      <w:r w:rsidR="003A2EBF">
        <w:rPr>
          <w:rFonts w:ascii="Georgia" w:hAnsi="Georgia"/>
          <w:sz w:val="22"/>
          <w:szCs w:val="22"/>
        </w:rPr>
        <w:t>pays the Trust approximately $7</w:t>
      </w:r>
      <w:r w:rsidRPr="00197942">
        <w:rPr>
          <w:rFonts w:ascii="Georgia" w:hAnsi="Georgia"/>
          <w:sz w:val="22"/>
          <w:szCs w:val="22"/>
        </w:rPr>
        <w:t>8</w:t>
      </w:r>
      <w:r w:rsidR="003A2EBF">
        <w:rPr>
          <w:rFonts w:ascii="Georgia" w:hAnsi="Georgia"/>
          <w:sz w:val="22"/>
          <w:szCs w:val="22"/>
        </w:rPr>
        <w:t>0</w:t>
      </w:r>
      <w:r w:rsidRPr="00197942">
        <w:rPr>
          <w:rFonts w:ascii="Georgia" w:hAnsi="Georgia"/>
          <w:sz w:val="22"/>
          <w:szCs w:val="22"/>
        </w:rPr>
        <w:t xml:space="preserve"> </w:t>
      </w:r>
      <w:r w:rsidR="00703107" w:rsidRPr="00197942">
        <w:rPr>
          <w:rFonts w:ascii="Georgia" w:hAnsi="Georgia"/>
          <w:sz w:val="22"/>
          <w:szCs w:val="22"/>
        </w:rPr>
        <w:t xml:space="preserve">(prorated) </w:t>
      </w:r>
      <w:r w:rsidRPr="00197942">
        <w:rPr>
          <w:rFonts w:ascii="Georgia" w:hAnsi="Georgia"/>
          <w:sz w:val="22"/>
          <w:szCs w:val="22"/>
        </w:rPr>
        <w:t xml:space="preserve">per FTE for </w:t>
      </w:r>
      <w:r w:rsidRPr="00197942">
        <w:rPr>
          <w:rFonts w:ascii="Georgia" w:hAnsi="Georgia"/>
          <w:sz w:val="22"/>
          <w:szCs w:val="22"/>
          <w:u w:val="single"/>
        </w:rPr>
        <w:t>all</w:t>
      </w:r>
      <w:r w:rsidRPr="00197942">
        <w:rPr>
          <w:rFonts w:ascii="Georgia" w:hAnsi="Georgia"/>
          <w:sz w:val="22"/>
          <w:szCs w:val="22"/>
        </w:rPr>
        <w:t xml:space="preserve"> employees of the district.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district</w:t>
      </w:r>
      <w:r w:rsidR="003A2EBF">
        <w:rPr>
          <w:rFonts w:ascii="Georgia" w:hAnsi="Georgia"/>
          <w:sz w:val="22"/>
          <w:szCs w:val="22"/>
        </w:rPr>
        <w:t xml:space="preserve"> provides the entire amount ($7</w:t>
      </w:r>
      <w:r w:rsidRPr="00197942">
        <w:rPr>
          <w:rFonts w:ascii="Georgia" w:hAnsi="Georgia"/>
          <w:sz w:val="22"/>
          <w:szCs w:val="22"/>
        </w:rPr>
        <w:t>8</w:t>
      </w:r>
      <w:r w:rsidR="003A2EBF">
        <w:rPr>
          <w:rFonts w:ascii="Georgia" w:hAnsi="Georgia"/>
          <w:sz w:val="22"/>
          <w:szCs w:val="22"/>
        </w:rPr>
        <w:t>0</w:t>
      </w:r>
      <w:r w:rsidRPr="00197942">
        <w:rPr>
          <w:rFonts w:ascii="Georgia" w:hAnsi="Georgia"/>
          <w:sz w:val="22"/>
          <w:szCs w:val="22"/>
        </w:rPr>
        <w:t xml:space="preserve"> per month per FTE) to the Trust each month.</w:t>
      </w:r>
    </w:p>
    <w:p w:rsidR="00A02446" w:rsidRPr="00197942" w:rsidRDefault="00A02446" w:rsidP="00A02446">
      <w:pPr>
        <w:numPr>
          <w:ilvl w:val="0"/>
          <w:numId w:val="1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Employees pay (through payroll deductions) approved amounts into the Trust each month for plan and options chos</w:t>
      </w:r>
      <w:r w:rsidR="00330077">
        <w:rPr>
          <w:rFonts w:ascii="Georgia" w:hAnsi="Georgia"/>
          <w:sz w:val="22"/>
          <w:szCs w:val="22"/>
        </w:rPr>
        <w:t xml:space="preserve">en. </w:t>
      </w:r>
      <w:r w:rsidR="00703107" w:rsidRPr="00197942">
        <w:rPr>
          <w:rFonts w:ascii="Georgia" w:hAnsi="Georgia"/>
          <w:sz w:val="22"/>
          <w:szCs w:val="22"/>
        </w:rPr>
        <w:t>Generally, employer</w:t>
      </w:r>
      <w:r w:rsidRPr="00197942">
        <w:rPr>
          <w:rFonts w:ascii="Georgia" w:hAnsi="Georgia"/>
          <w:sz w:val="22"/>
          <w:szCs w:val="22"/>
        </w:rPr>
        <w:t xml:space="preserve"> contributions for Group Health and WEA plans are more than the actual costs, and employee contributions are less than the actual costs for the plans.</w:t>
      </w:r>
    </w:p>
    <w:p w:rsidR="00A02446" w:rsidRPr="00197942" w:rsidRDefault="00A02446" w:rsidP="00A02446">
      <w:pPr>
        <w:ind w:left="360"/>
        <w:rPr>
          <w:rFonts w:ascii="Georgia" w:hAnsi="Georgia"/>
          <w:sz w:val="22"/>
          <w:szCs w:val="22"/>
        </w:rPr>
      </w:pPr>
    </w:p>
    <w:p w:rsidR="00A02446" w:rsidRPr="00197942" w:rsidRDefault="00A02446" w:rsidP="00A024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eorgia" w:hAnsi="Georgia"/>
          <w:b/>
          <w:sz w:val="22"/>
          <w:szCs w:val="22"/>
          <w:u w:val="single"/>
        </w:rPr>
      </w:pPr>
      <w:r w:rsidRPr="00197942">
        <w:rPr>
          <w:rFonts w:ascii="Georgia" w:hAnsi="Georgia"/>
          <w:b/>
          <w:sz w:val="22"/>
          <w:szCs w:val="22"/>
          <w:u w:val="single"/>
        </w:rPr>
        <w:t>OTHER</w:t>
      </w:r>
    </w:p>
    <w:p w:rsidR="00A02446" w:rsidRPr="00197942" w:rsidRDefault="00A02446" w:rsidP="00A02446">
      <w:pPr>
        <w:numPr>
          <w:ilvl w:val="0"/>
          <w:numId w:val="2"/>
        </w:numPr>
        <w:spacing w:before="120"/>
        <w:rPr>
          <w:rFonts w:ascii="Georgia" w:hAnsi="Georgia"/>
          <w:sz w:val="22"/>
          <w:szCs w:val="22"/>
        </w:rPr>
      </w:pPr>
      <w:r w:rsidRPr="00197942">
        <w:rPr>
          <w:rFonts w:ascii="Georgia" w:hAnsi="Georgia"/>
          <w:sz w:val="22"/>
          <w:szCs w:val="22"/>
        </w:rPr>
        <w:t>The district pays the retiree subsidy (“carve out”) required by the state directly to t</w:t>
      </w:r>
      <w:r w:rsidR="003A2EBF">
        <w:rPr>
          <w:rFonts w:ascii="Georgia" w:hAnsi="Georgia"/>
          <w:sz w:val="22"/>
          <w:szCs w:val="22"/>
        </w:rPr>
        <w:t>he Health Care Authority ($65.25</w:t>
      </w:r>
      <w:r w:rsidRPr="00197942">
        <w:rPr>
          <w:rFonts w:ascii="Georgia" w:hAnsi="Georgia"/>
          <w:sz w:val="22"/>
          <w:szCs w:val="22"/>
        </w:rPr>
        <w:t xml:space="preserve"> per month pe</w:t>
      </w:r>
      <w:r w:rsidR="00577EE7">
        <w:rPr>
          <w:rFonts w:ascii="Georgia" w:hAnsi="Georgia"/>
          <w:sz w:val="22"/>
          <w:szCs w:val="22"/>
        </w:rPr>
        <w:t xml:space="preserve">r FTE) each month. </w:t>
      </w:r>
      <w:r w:rsidRPr="00197942">
        <w:rPr>
          <w:rFonts w:ascii="Georgia" w:hAnsi="Georgia"/>
          <w:sz w:val="22"/>
          <w:szCs w:val="22"/>
        </w:rPr>
        <w:t>These funds do not flow through the Trust.</w:t>
      </w:r>
    </w:p>
    <w:p w:rsidR="00FA15B1" w:rsidRPr="00197942" w:rsidRDefault="00FA15B1">
      <w:pPr>
        <w:rPr>
          <w:rFonts w:ascii="Georgia" w:hAnsi="Georgia"/>
          <w:sz w:val="22"/>
          <w:szCs w:val="22"/>
        </w:rPr>
      </w:pPr>
    </w:p>
    <w:sectPr w:rsidR="00FA15B1" w:rsidRPr="00197942" w:rsidSect="007F523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E7" w:rsidRDefault="00577EE7" w:rsidP="00A02446">
      <w:r>
        <w:separator/>
      </w:r>
    </w:p>
  </w:endnote>
  <w:endnote w:type="continuationSeparator" w:id="0">
    <w:p w:rsidR="00577EE7" w:rsidRDefault="00577EE7" w:rsidP="00A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45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EBF" w:rsidRDefault="003A2EBF" w:rsidP="003A2EBF">
        <w:pPr>
          <w:pStyle w:val="Footer"/>
          <w:ind w:firstLine="4320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B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</w:t>
        </w:r>
        <w:r>
          <w:rPr>
            <w:noProof/>
            <w:sz w:val="18"/>
          </w:rPr>
          <w:t xml:space="preserve">                  1/24</w:t>
        </w:r>
        <w:r w:rsidRPr="003A2EBF">
          <w:rPr>
            <w:noProof/>
            <w:sz w:val="18"/>
          </w:rPr>
          <w:t>/17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E7" w:rsidRDefault="00577EE7" w:rsidP="00A02446">
      <w:r>
        <w:separator/>
      </w:r>
    </w:p>
  </w:footnote>
  <w:footnote w:type="continuationSeparator" w:id="0">
    <w:p w:rsidR="00577EE7" w:rsidRDefault="00577EE7" w:rsidP="00A0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7" w:rsidRPr="004E61D3" w:rsidRDefault="00577EE7" w:rsidP="007F523C">
    <w:pPr>
      <w:jc w:val="center"/>
      <w:rPr>
        <w:rFonts w:ascii="Georgia" w:hAnsi="Georgia"/>
        <w:b/>
        <w:sz w:val="40"/>
      </w:rPr>
    </w:pPr>
    <w:smartTag w:uri="urn:schemas-microsoft-com:office:smarttags" w:element="place">
      <w:smartTag w:uri="urn:schemas-microsoft-com:office:smarttags" w:element="PlaceName">
        <w:r w:rsidRPr="004E61D3">
          <w:rPr>
            <w:rFonts w:ascii="Georgia" w:hAnsi="Georgia"/>
            <w:b/>
            <w:sz w:val="40"/>
          </w:rPr>
          <w:t>Everett</w:t>
        </w:r>
      </w:smartTag>
      <w:r w:rsidRPr="004E61D3">
        <w:rPr>
          <w:rFonts w:ascii="Georgia" w:hAnsi="Georgia"/>
          <w:b/>
          <w:sz w:val="40"/>
        </w:rPr>
        <w:t xml:space="preserve"> </w:t>
      </w:r>
      <w:smartTag w:uri="urn:schemas-microsoft-com:office:smarttags" w:element="PlaceType">
        <w:r w:rsidRPr="004E61D3">
          <w:rPr>
            <w:rFonts w:ascii="Georgia" w:hAnsi="Georgia"/>
            <w:b/>
            <w:sz w:val="40"/>
          </w:rPr>
          <w:t>School</w:t>
        </w:r>
      </w:smartTag>
    </w:smartTag>
    <w:r w:rsidRPr="004E61D3">
      <w:rPr>
        <w:rFonts w:ascii="Georgia" w:hAnsi="Georgia"/>
        <w:b/>
        <w:sz w:val="40"/>
      </w:rPr>
      <w:t xml:space="preserve"> Employee Benefit Trust</w:t>
    </w:r>
  </w:p>
  <w:p w:rsidR="00577EE7" w:rsidRPr="004E61D3" w:rsidRDefault="00C216AB" w:rsidP="007F523C">
    <w:pPr>
      <w:jc w:val="center"/>
      <w:rPr>
        <w:rFonts w:ascii="Georgia" w:hAnsi="Georgia"/>
        <w:b/>
        <w:sz w:val="32"/>
        <w:szCs w:val="32"/>
      </w:rPr>
    </w:pPr>
    <w:r>
      <w:rPr>
        <w:rFonts w:ascii="Georgia" w:hAnsi="Georgia"/>
        <w:b/>
        <w:sz w:val="32"/>
        <w:szCs w:val="32"/>
      </w:rPr>
      <w:t>2016-17</w:t>
    </w:r>
    <w:r w:rsidR="00577EE7" w:rsidRPr="004E61D3">
      <w:rPr>
        <w:rFonts w:ascii="Georgia" w:hAnsi="Georgia"/>
        <w:b/>
        <w:sz w:val="32"/>
        <w:szCs w:val="32"/>
      </w:rPr>
      <w:t xml:space="preserve"> Overview</w:t>
    </w:r>
  </w:p>
  <w:p w:rsidR="00577EE7" w:rsidRPr="00CC7B0B" w:rsidRDefault="00577EE7" w:rsidP="007F523C">
    <w:pPr>
      <w:tabs>
        <w:tab w:val="left" w:pos="9180"/>
      </w:tabs>
      <w:rPr>
        <w:rFonts w:ascii="Footlight MT Light" w:hAnsi="Footlight MT Light"/>
        <w:u w:val="double"/>
      </w:rPr>
    </w:pPr>
    <w:r w:rsidRPr="00CC7B0B">
      <w:rPr>
        <w:rFonts w:ascii="Footlight MT Light" w:hAnsi="Footlight MT Light"/>
        <w:u w:val="double"/>
      </w:rPr>
      <w:tab/>
    </w:r>
  </w:p>
  <w:p w:rsidR="00577EE7" w:rsidRPr="001E01D1" w:rsidRDefault="00577EE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A4F"/>
    <w:multiLevelType w:val="hybridMultilevel"/>
    <w:tmpl w:val="52BC5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2B37"/>
    <w:multiLevelType w:val="hybridMultilevel"/>
    <w:tmpl w:val="FA5EA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1D49"/>
    <w:multiLevelType w:val="hybridMultilevel"/>
    <w:tmpl w:val="766EC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3A5C"/>
    <w:multiLevelType w:val="hybridMultilevel"/>
    <w:tmpl w:val="A08454D4"/>
    <w:lvl w:ilvl="0" w:tplc="BC56B7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6"/>
    <w:rsid w:val="00197942"/>
    <w:rsid w:val="00330077"/>
    <w:rsid w:val="003A2EBF"/>
    <w:rsid w:val="004C7809"/>
    <w:rsid w:val="004E61D3"/>
    <w:rsid w:val="005616BD"/>
    <w:rsid w:val="00577EE7"/>
    <w:rsid w:val="00593C73"/>
    <w:rsid w:val="00636412"/>
    <w:rsid w:val="00703107"/>
    <w:rsid w:val="00723ECE"/>
    <w:rsid w:val="007355D5"/>
    <w:rsid w:val="007E09B4"/>
    <w:rsid w:val="007F523C"/>
    <w:rsid w:val="009F7F24"/>
    <w:rsid w:val="00A02446"/>
    <w:rsid w:val="00A86DF8"/>
    <w:rsid w:val="00BA5F4A"/>
    <w:rsid w:val="00C216AB"/>
    <w:rsid w:val="00C74477"/>
    <w:rsid w:val="00E05318"/>
    <w:rsid w:val="00F472D6"/>
    <w:rsid w:val="00F54444"/>
    <w:rsid w:val="00F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AC3E62"/>
  <w15:docId w15:val="{D85CF4C0-17BD-4947-9179-D2A3DA8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24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2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4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44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 J.</cp:lastModifiedBy>
  <cp:revision>6</cp:revision>
  <cp:lastPrinted>2017-02-16T17:12:00Z</cp:lastPrinted>
  <dcterms:created xsi:type="dcterms:W3CDTF">2017-01-11T18:43:00Z</dcterms:created>
  <dcterms:modified xsi:type="dcterms:W3CDTF">2017-02-16T17:12:00Z</dcterms:modified>
</cp:coreProperties>
</file>